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D4" w:rsidRPr="0040175E" w:rsidRDefault="0040175E" w:rsidP="0040175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0175E">
        <w:rPr>
          <w:rFonts w:ascii="Times New Roman" w:hAnsi="Times New Roman" w:cs="Times New Roman"/>
          <w:b/>
          <w:sz w:val="28"/>
          <w:szCs w:val="28"/>
        </w:rPr>
        <w:t>Налоговая система как фактор ресурсного обеспечения социальной политики государства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Переход к экономике рыночного типа от административной управляемой экономики сопровождается в Российской Федерации резким снижением жизнеобеспечения населения, что ставит на первый план вопросы урегулирования социальной политики. Первостепенной задачей является обеспечение социальной поддержкой и защитой тех классов населения, которые оказались в наиболее сложной жизненной ситуации в силу некоторых обстоятельств.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Реализация социальной политики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С целью минимизации необдуманного заимствования достижений запада в сфере социальной политики, который не обеспечивает их оптимальной интеграцией в единую систему регулирования социально-экономических процессов на уровне государства. Данная сфера не должна реализоваться и рассматриваться в отдельности от налоговой системы. </w:t>
      </w:r>
    </w:p>
    <w:p w:rsidR="0040175E" w:rsidRP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>Основным условием эффективной реализации социальной политики является достаточность финансовых государственных ресурсов и обеспечение соответственных финансовых возможностей для реализации программ социальной политики другими экономическими агентами.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Только при изучении налоговой системы как основного инструмента для реализации экономической и социальной политики возможна разработка таких подходов, как реформирование системы налогов, благодаря чему можно избежать нестабильности ее работы в будущем.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Наибольший интерес вызывают мероприятия косвенного и прямого вмешательства в рыночный процесс перераспределения доходов. Основным инструментом государственного регулирования являются трансфертные платежи, которые обеспечивают нуждающимся лицам материальные выплаты. Изучению взаимосвязи данного направления социальной политики с системой обязательных налоговых отчислений в экономике уделяется первостепенное внимание.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>Основными задачами исследования налоговой системы, как основного инструмента социальной политики, являются научное обоснование принципов взаимосвязи социального обеспечения (основного элемента социальной политики) с источниками его финансирования. Также сюда можно отнести разработку основного инструментария для обоюдного согласования решений в сфере социальной защиты граждан, которые принимаются на уровне государства, а также структуры обязательных налоговых платежей в экономике страны.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lastRenderedPageBreak/>
        <w:t xml:space="preserve">Для достижения основных целей налоговой системы поставлены следующие задачи: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Проведение анализа опыта построения структуры социального обеспечения, который был реализован в развитых государствах со смешанным типом экономики, а также разработка на данной основе направлений эффективного развития налоговой системы в Российской Федерации;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Определение взаимосвязи между существующими моделями социальной политики и механизмами для ее финансирования;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Разработка специальных подходов к количественному оцениванию влияния уровня обязательных отчислений в государственный бюджет на уровень социальной защищенности граждан;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>Разработка рекомендаций, которые направлены на усовершенствование налоговой и социальной политики Российской Федерации на основе принципов их взаимного согласования.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Роль налоговой системы в социальной политике государства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Налоговая система – это основной инструмент не только экономической, но и социальной политики, которая осуществляется в различных странах со смешанным типом экономики.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Между социальной и налоговой политикой существует очень тесная взаимосвязь. Если социальное обеспечение и защита являются основными функциями современного государства, то налоговая система является основой формирования доходов государственного бюджета.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Соотношение между доходами за счет косвенных и прямых налогов оказывает ощутимое воздействие на методы формирования системы социальной политики, поэтому оно служит базой для формирования классификации системы налогообложения.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Изучение особенностей налоговой системы в различных странах, которые применяют разные модели финансирования социальной политики, позволило составить следующую классификацию: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Британская модель. Система налогообложения в странах с данной моделью социальной политики характеризуется поступлениями бюджет за счет косвенных и прямых налогов до 50 процентов. Большие поступления от подоходного налога сочетается с незначительными взносами в фонды социального страхования. Это связано с тем, что основная часть социальный выплат имеет «не страховой» характер либо же система страхования активно </w:t>
      </w:r>
      <w:r w:rsidRPr="0040175E">
        <w:rPr>
          <w:rFonts w:ascii="Times New Roman" w:hAnsi="Times New Roman" w:cs="Times New Roman"/>
          <w:sz w:val="28"/>
          <w:szCs w:val="28"/>
        </w:rPr>
        <w:lastRenderedPageBreak/>
        <w:t xml:space="preserve">субсидируется государственной политикой. Чтобы обеспечить высокий уровень поступлений в бюджет государства необходимо повысить роль корпоративного налогообложения.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Франко-германская модель. В государствах с данной моделью социальной политики страховые взносы доминируют в системе обязательных отчислений. Для таких государств характерен значительный удельный вес косвенных налогов и незначительная часть подоходного налога. С ростом значения социального страхования осуществляется переориентация системы налогообложения на косвенные налоги. </w:t>
      </w:r>
    </w:p>
    <w:p w:rsidR="0040175E" w:rsidRP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Североевропейская модель. </w:t>
      </w:r>
      <w:proofErr w:type="gramStart"/>
      <w:r w:rsidRPr="0040175E">
        <w:rPr>
          <w:rFonts w:ascii="Times New Roman" w:hAnsi="Times New Roman" w:cs="Times New Roman"/>
          <w:sz w:val="28"/>
          <w:szCs w:val="28"/>
        </w:rPr>
        <w:t>Для государств с этой моделью социальной политики характерно доминирование подоходного налога с физических лиц в структуре общих доходов госбюджета по сравнению</w:t>
      </w:r>
      <w:proofErr w:type="gramEnd"/>
      <w:r w:rsidRPr="0040175E">
        <w:rPr>
          <w:rFonts w:ascii="Times New Roman" w:hAnsi="Times New Roman" w:cs="Times New Roman"/>
          <w:sz w:val="28"/>
          <w:szCs w:val="28"/>
        </w:rPr>
        <w:t xml:space="preserve"> с низкой долей НДС. Поскольку в рамках североевропейской модели основные социальные расходы осуществляются за счет бюджета центрального управления, а социальное страхование не получило должного распространения, то основным звеном отчислений становятся обязательные налоги. Социальные отчисления в данном случае играют роль дополнительных сре</w:t>
      </w:r>
      <w:proofErr w:type="gramStart"/>
      <w:r w:rsidRPr="0040175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0175E">
        <w:rPr>
          <w:rFonts w:ascii="Times New Roman" w:hAnsi="Times New Roman" w:cs="Times New Roman"/>
          <w:sz w:val="28"/>
          <w:szCs w:val="28"/>
        </w:rPr>
        <w:t>и формировании основных средств, что направлены на реализацию социальной политики.</w:t>
      </w:r>
    </w:p>
    <w:p w:rsidR="0040175E" w:rsidRDefault="0040175E" w:rsidP="0040175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62500" cy="4200525"/>
            <wp:effectExtent l="19050" t="0" r="0" b="0"/>
            <wp:docPr id="1" name="Рисунок 1" descr="Налоги социальной политики. Автор24 — интернет-биржа студенческих рабо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логи социальной политики. Автор24 — интернет-биржа студенческих работ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75E" w:rsidRDefault="0040175E" w:rsidP="0040175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lastRenderedPageBreak/>
        <w:t xml:space="preserve">Консервативная модель социальной политики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В Российской Федерации наиболее реальной моделью социальной политики является </w:t>
      </w:r>
      <w:proofErr w:type="gramStart"/>
      <w:r w:rsidRPr="0040175E">
        <w:rPr>
          <w:rFonts w:ascii="Times New Roman" w:hAnsi="Times New Roman" w:cs="Times New Roman"/>
          <w:sz w:val="28"/>
          <w:szCs w:val="28"/>
        </w:rPr>
        <w:t>консервативная</w:t>
      </w:r>
      <w:proofErr w:type="gramEnd"/>
      <w:r w:rsidRPr="0040175E">
        <w:rPr>
          <w:rFonts w:ascii="Times New Roman" w:hAnsi="Times New Roman" w:cs="Times New Roman"/>
          <w:sz w:val="28"/>
          <w:szCs w:val="28"/>
        </w:rPr>
        <w:t xml:space="preserve">. Она может сочетаться с британской моделью по структуре источников социальных расходов, но только при условии высокого объема государственных субсидий в системе страхования.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Консервативная модель социальной политики позволит снизить взаимосвязь между дифференциацией общественных доходов, величиной некоторых элементов первичных доходов и структурой налоговой системы государства. Несмотря на множество ограничений, данная модель социальной политики реализовала возложенные на нее задачи. Она может не только связать характеристики налоговых государственных мероприятий с уровнем дифференциации доходов российский граждан, но и выявить оптимальную систему налогообложения, которая будет соответствовать проводимой политики. </w:t>
      </w:r>
    </w:p>
    <w:p w:rsid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 xml:space="preserve">Модель позволяет использовать различные исходные показатели отличия доходов и может применяться к различному кругу налогов. Изначально она ориентирована на конкретные показатели, которые публикуются отечественными органами, благодаря чему повышается ее практическая ценность. </w:t>
      </w:r>
    </w:p>
    <w:p w:rsidR="0040175E" w:rsidRPr="0040175E" w:rsidRDefault="0040175E" w:rsidP="00401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175E">
        <w:rPr>
          <w:rFonts w:ascii="Times New Roman" w:hAnsi="Times New Roman" w:cs="Times New Roman"/>
          <w:sz w:val="28"/>
          <w:szCs w:val="28"/>
        </w:rPr>
        <w:t>Взаимосвязь между социальной и налоговой политикой необходимо учитывать в процессе проведения реформирования системы социальной защиты. Поскольку на сегодняшний день в Российской Федерации применяются широкомасштабные реформы, которые затрагивают все аспекты вмешательства государства в социально-экономическую сферу, данный нюанс должен быть учтен в обязательном порядке. Только комплексное изучение государственных элементов урегулирования социально-экономических процессов может гарантировать формирование эффективного рыночного преобра</w:t>
      </w:r>
      <w:r>
        <w:rPr>
          <w:rFonts w:ascii="Times New Roman" w:hAnsi="Times New Roman" w:cs="Times New Roman"/>
          <w:sz w:val="28"/>
          <w:szCs w:val="28"/>
        </w:rPr>
        <w:t>зования в Российской Федерации.</w:t>
      </w:r>
    </w:p>
    <w:sectPr w:rsidR="0040175E" w:rsidRPr="0040175E" w:rsidSect="00E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75E"/>
    <w:rsid w:val="0040175E"/>
    <w:rsid w:val="00413A34"/>
    <w:rsid w:val="004616C0"/>
    <w:rsid w:val="0081681B"/>
    <w:rsid w:val="00DF5BC6"/>
    <w:rsid w:val="00EF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75E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Комолов</dc:creator>
  <cp:keywords/>
  <dc:description/>
  <cp:lastModifiedBy>Никита Комолов</cp:lastModifiedBy>
  <cp:revision>2</cp:revision>
  <dcterms:created xsi:type="dcterms:W3CDTF">2021-12-01T22:05:00Z</dcterms:created>
  <dcterms:modified xsi:type="dcterms:W3CDTF">2021-12-01T22:07:00Z</dcterms:modified>
</cp:coreProperties>
</file>